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AB" w:rsidRPr="00E40B7C" w:rsidRDefault="0050798D" w:rsidP="008241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LESSON PLAN: 2023-24</w:t>
      </w:r>
    </w:p>
    <w:p w:rsidR="00C740AB" w:rsidRPr="004742A0" w:rsidRDefault="00C740AB" w:rsidP="00C740AB">
      <w:pPr>
        <w:spacing w:after="0" w:line="240" w:lineRule="auto"/>
        <w:jc w:val="center"/>
        <w:rPr>
          <w:sz w:val="28"/>
          <w:szCs w:val="28"/>
        </w:rPr>
      </w:pPr>
      <w:r w:rsidRPr="004742A0">
        <w:rPr>
          <w:sz w:val="28"/>
          <w:szCs w:val="28"/>
        </w:rPr>
        <w:t xml:space="preserve">B.Com </w:t>
      </w:r>
      <w:proofErr w:type="spellStart"/>
      <w:r w:rsidRPr="004742A0">
        <w:rPr>
          <w:sz w:val="28"/>
          <w:szCs w:val="28"/>
        </w:rPr>
        <w:t>IIIrd</w:t>
      </w:r>
      <w:proofErr w:type="spellEnd"/>
      <w:r w:rsidRPr="004742A0">
        <w:rPr>
          <w:sz w:val="28"/>
          <w:szCs w:val="28"/>
        </w:rPr>
        <w:t xml:space="preserve"> Semester (A &amp; B Sections)</w:t>
      </w:r>
    </w:p>
    <w:p w:rsidR="00C740AB" w:rsidRPr="004742A0" w:rsidRDefault="00C740AB" w:rsidP="00C740AB">
      <w:pPr>
        <w:spacing w:after="0" w:line="240" w:lineRule="auto"/>
        <w:jc w:val="center"/>
        <w:rPr>
          <w:sz w:val="28"/>
          <w:szCs w:val="28"/>
        </w:rPr>
      </w:pPr>
      <w:r w:rsidRPr="004742A0">
        <w:rPr>
          <w:sz w:val="28"/>
          <w:szCs w:val="28"/>
        </w:rPr>
        <w:t xml:space="preserve">Subject: Business </w:t>
      </w:r>
      <w:r w:rsidR="0050798D">
        <w:rPr>
          <w:sz w:val="28"/>
          <w:szCs w:val="28"/>
        </w:rPr>
        <w:t>Regulatory Framework</w:t>
      </w:r>
    </w:p>
    <w:p w:rsidR="00C740AB" w:rsidRPr="004601C2" w:rsidRDefault="00C740AB" w:rsidP="00C740AB">
      <w:pPr>
        <w:spacing w:after="0" w:line="240" w:lineRule="auto"/>
        <w:jc w:val="center"/>
      </w:pPr>
    </w:p>
    <w:p w:rsidR="00C740AB" w:rsidRPr="004601C2" w:rsidRDefault="00C740AB" w:rsidP="00C740AB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196"/>
      </w:tblGrid>
      <w:tr w:rsidR="00C740AB" w:rsidRPr="004742A0" w:rsidTr="006C523B">
        <w:tc>
          <w:tcPr>
            <w:tcW w:w="817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proofErr w:type="spellStart"/>
            <w:r w:rsidRPr="004742A0">
              <w:rPr>
                <w:b/>
              </w:rPr>
              <w:t>S.No</w:t>
            </w:r>
            <w:proofErr w:type="spellEnd"/>
            <w:r w:rsidRPr="004742A0">
              <w:rPr>
                <w:b/>
              </w:rPr>
              <w:t>.</w:t>
            </w:r>
          </w:p>
        </w:tc>
        <w:tc>
          <w:tcPr>
            <w:tcW w:w="5670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r w:rsidRPr="004742A0">
              <w:rPr>
                <w:b/>
              </w:rPr>
              <w:t>Syllabus Contents to be done</w:t>
            </w:r>
          </w:p>
        </w:tc>
        <w:tc>
          <w:tcPr>
            <w:tcW w:w="1559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r w:rsidRPr="004742A0">
              <w:rPr>
                <w:b/>
              </w:rPr>
              <w:t>Time</w:t>
            </w:r>
          </w:p>
        </w:tc>
        <w:tc>
          <w:tcPr>
            <w:tcW w:w="1196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r w:rsidRPr="004742A0">
              <w:rPr>
                <w:b/>
              </w:rPr>
              <w:t>Remarks</w:t>
            </w:r>
          </w:p>
        </w:tc>
      </w:tr>
      <w:tr w:rsidR="00C740AB" w:rsidRPr="004742A0" w:rsidTr="006C523B">
        <w:tc>
          <w:tcPr>
            <w:tcW w:w="817" w:type="dxa"/>
          </w:tcPr>
          <w:p w:rsidR="00C740AB" w:rsidRPr="004742A0" w:rsidRDefault="0020086F" w:rsidP="006D02D0">
            <w:r w:rsidRPr="004742A0">
              <w:t>1.</w:t>
            </w:r>
          </w:p>
        </w:tc>
        <w:tc>
          <w:tcPr>
            <w:tcW w:w="5670" w:type="dxa"/>
          </w:tcPr>
          <w:p w:rsidR="000D7B62" w:rsidRDefault="000D7B62" w:rsidP="000D7B62">
            <w:r>
              <w:t>Introduction: - Salient feature of GST, Benefit of GST, Constitutional Framework of Goods and</w:t>
            </w:r>
          </w:p>
          <w:p w:rsidR="00C740AB" w:rsidRPr="004742A0" w:rsidRDefault="000D7B62" w:rsidP="000D7B62">
            <w:r>
              <w:t>Services tax,</w:t>
            </w:r>
          </w:p>
        </w:tc>
        <w:tc>
          <w:tcPr>
            <w:tcW w:w="1559" w:type="dxa"/>
          </w:tcPr>
          <w:p w:rsidR="00C740AB" w:rsidRPr="004742A0" w:rsidRDefault="0050798D" w:rsidP="006D02D0">
            <w:r>
              <w:t>21</w:t>
            </w:r>
            <w:r w:rsidR="00874AAC" w:rsidRPr="004742A0">
              <w:t xml:space="preserve"> July to 30</w:t>
            </w:r>
            <w:r w:rsidR="0020086F" w:rsidRPr="004742A0">
              <w:t xml:space="preserve"> July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20086F" w:rsidRPr="004742A0" w:rsidTr="006C523B">
        <w:tc>
          <w:tcPr>
            <w:tcW w:w="817" w:type="dxa"/>
          </w:tcPr>
          <w:p w:rsidR="0020086F" w:rsidRPr="004742A0" w:rsidRDefault="00D107E1" w:rsidP="006D02D0">
            <w:r w:rsidRPr="004742A0">
              <w:t>2.</w:t>
            </w:r>
          </w:p>
        </w:tc>
        <w:tc>
          <w:tcPr>
            <w:tcW w:w="5670" w:type="dxa"/>
          </w:tcPr>
          <w:p w:rsidR="0020086F" w:rsidRPr="004742A0" w:rsidRDefault="000D7B62" w:rsidP="006D02D0">
            <w:pPr>
              <w:rPr>
                <w:rFonts w:eastAsiaTheme="minorHAnsi"/>
              </w:rPr>
            </w:pPr>
            <w:r w:rsidRPr="000D7B62">
              <w:rPr>
                <w:rFonts w:eastAsiaTheme="minorHAnsi"/>
              </w:rPr>
              <w:t>concept of GST; Important</w:t>
            </w:r>
            <w:r>
              <w:rPr>
                <w:rFonts w:eastAsiaTheme="minorHAnsi"/>
              </w:rPr>
              <w:t xml:space="preserve"> definitions; Supply under GST</w:t>
            </w:r>
          </w:p>
        </w:tc>
        <w:tc>
          <w:tcPr>
            <w:tcW w:w="1559" w:type="dxa"/>
          </w:tcPr>
          <w:p w:rsidR="0020086F" w:rsidRPr="004742A0" w:rsidRDefault="00874AAC" w:rsidP="006D02D0">
            <w:r w:rsidRPr="004742A0">
              <w:t>31 July</w:t>
            </w:r>
            <w:r w:rsidR="0020086F" w:rsidRPr="004742A0">
              <w:t xml:space="preserve"> to 6 </w:t>
            </w:r>
            <w:r w:rsidR="005B462C" w:rsidRPr="004742A0">
              <w:t>Aug</w:t>
            </w:r>
          </w:p>
        </w:tc>
        <w:tc>
          <w:tcPr>
            <w:tcW w:w="1196" w:type="dxa"/>
          </w:tcPr>
          <w:p w:rsidR="0020086F" w:rsidRPr="004742A0" w:rsidRDefault="0020086F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3.</w:t>
            </w:r>
          </w:p>
        </w:tc>
        <w:tc>
          <w:tcPr>
            <w:tcW w:w="5670" w:type="dxa"/>
          </w:tcPr>
          <w:p w:rsidR="000D7B62" w:rsidRDefault="000D7B62" w:rsidP="000D7B62">
            <w:pPr>
              <w:autoSpaceDE w:val="0"/>
              <w:autoSpaceDN w:val="0"/>
              <w:adjustRightInd w:val="0"/>
            </w:pPr>
            <w:r>
              <w:t>GST:- Meaning and scope of</w:t>
            </w:r>
          </w:p>
          <w:p w:rsidR="00C740AB" w:rsidRPr="004742A0" w:rsidRDefault="000D7B62" w:rsidP="000D7B62">
            <w:pPr>
              <w:autoSpaceDE w:val="0"/>
              <w:autoSpaceDN w:val="0"/>
              <w:adjustRightInd w:val="0"/>
            </w:pPr>
            <w:r>
              <w:t>supply including composite and mixed supply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>7 to 13 Aug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4.</w:t>
            </w:r>
          </w:p>
        </w:tc>
        <w:tc>
          <w:tcPr>
            <w:tcW w:w="5670" w:type="dxa"/>
          </w:tcPr>
          <w:p w:rsidR="000D7B62" w:rsidRDefault="000D7B62" w:rsidP="000D7B62">
            <w:pPr>
              <w:autoSpaceDE w:val="0"/>
              <w:autoSpaceDN w:val="0"/>
              <w:adjustRightInd w:val="0"/>
            </w:pPr>
            <w:r>
              <w:t>levy and collection including reverse charge</w:t>
            </w:r>
          </w:p>
          <w:p w:rsidR="00C740AB" w:rsidRPr="004742A0" w:rsidRDefault="000D7B62" w:rsidP="000D7B62">
            <w:pPr>
              <w:autoSpaceDE w:val="0"/>
              <w:autoSpaceDN w:val="0"/>
              <w:adjustRightInd w:val="0"/>
            </w:pPr>
            <w:r>
              <w:t>mechanism,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>14 to 20 Aug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5.</w:t>
            </w:r>
          </w:p>
        </w:tc>
        <w:tc>
          <w:tcPr>
            <w:tcW w:w="5670" w:type="dxa"/>
          </w:tcPr>
          <w:p w:rsidR="00C740AB" w:rsidRPr="004742A0" w:rsidRDefault="000D7B62" w:rsidP="0050798D">
            <w:r w:rsidRPr="000D7B62">
              <w:t>Tax on electronic commerce operator (ECO);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>21 to 27 Aug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6.</w:t>
            </w:r>
          </w:p>
        </w:tc>
        <w:tc>
          <w:tcPr>
            <w:tcW w:w="5670" w:type="dxa"/>
          </w:tcPr>
          <w:p w:rsidR="000D7B62" w:rsidRPr="000D7B62" w:rsidRDefault="000D7B62" w:rsidP="000D7B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D7B62">
              <w:rPr>
                <w:rFonts w:eastAsiaTheme="minorHAnsi"/>
              </w:rPr>
              <w:t>Exemption from GST; Composition</w:t>
            </w:r>
          </w:p>
          <w:p w:rsidR="00C740AB" w:rsidRPr="004742A0" w:rsidRDefault="000D7B62" w:rsidP="000D7B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D7B62">
              <w:rPr>
                <w:rFonts w:eastAsiaTheme="minorHAnsi"/>
              </w:rPr>
              <w:t>levy;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 xml:space="preserve">28 </w:t>
            </w:r>
            <w:r w:rsidR="00D107E1" w:rsidRPr="004742A0">
              <w:t xml:space="preserve">Aug </w:t>
            </w:r>
            <w:r w:rsidRPr="004742A0">
              <w:t>to 3 Sept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7.</w:t>
            </w:r>
          </w:p>
        </w:tc>
        <w:tc>
          <w:tcPr>
            <w:tcW w:w="5670" w:type="dxa"/>
          </w:tcPr>
          <w:p w:rsidR="00C740AB" w:rsidRPr="004742A0" w:rsidRDefault="000D7B62" w:rsidP="0050798D">
            <w:r w:rsidRPr="000D7B62">
              <w:t>Place of Supply:- Within state/Union territory, Interstate, I</w:t>
            </w:r>
            <w:bookmarkStart w:id="0" w:name="_GoBack"/>
            <w:bookmarkEnd w:id="0"/>
            <w:r w:rsidRPr="000D7B62">
              <w:t>mport and export;</w:t>
            </w:r>
          </w:p>
        </w:tc>
        <w:tc>
          <w:tcPr>
            <w:tcW w:w="1559" w:type="dxa"/>
          </w:tcPr>
          <w:p w:rsidR="00C740AB" w:rsidRPr="004742A0" w:rsidRDefault="00D107E1" w:rsidP="00D107E1">
            <w:r w:rsidRPr="004742A0">
              <w:t>4 to 10 Sept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6C523B" w:rsidP="006D02D0">
            <w:r w:rsidRPr="004742A0">
              <w:t>8.</w:t>
            </w:r>
          </w:p>
        </w:tc>
        <w:tc>
          <w:tcPr>
            <w:tcW w:w="5670" w:type="dxa"/>
          </w:tcPr>
          <w:p w:rsidR="00C740AB" w:rsidRPr="004742A0" w:rsidRDefault="007B7B6A" w:rsidP="000D7B62">
            <w:r>
              <w:t xml:space="preserve">Time of Supply of </w:t>
            </w:r>
            <w:r w:rsidR="000D7B62">
              <w:t>goods and services; Value of supply including valuation rules;</w:t>
            </w:r>
          </w:p>
        </w:tc>
        <w:tc>
          <w:tcPr>
            <w:tcW w:w="1559" w:type="dxa"/>
          </w:tcPr>
          <w:p w:rsidR="00C740AB" w:rsidRPr="004742A0" w:rsidRDefault="00D107E1" w:rsidP="006D02D0">
            <w:r w:rsidRPr="004742A0">
              <w:t>11 to 17 Sept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9.</w:t>
            </w:r>
          </w:p>
        </w:tc>
        <w:tc>
          <w:tcPr>
            <w:tcW w:w="5670" w:type="dxa"/>
          </w:tcPr>
          <w:p w:rsidR="000D7B62" w:rsidRDefault="000D7B62" w:rsidP="000D7B62">
            <w:r>
              <w:t>Input tax credit:- Eligibility and</w:t>
            </w:r>
          </w:p>
          <w:p w:rsidR="00C740AB" w:rsidRPr="004742A0" w:rsidRDefault="000D7B62" w:rsidP="000D7B62">
            <w:r>
              <w:t>conditions for taking Input Tax Credit,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18 to 24 Sept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10.</w:t>
            </w:r>
          </w:p>
        </w:tc>
        <w:tc>
          <w:tcPr>
            <w:tcW w:w="5670" w:type="dxa"/>
          </w:tcPr>
          <w:p w:rsidR="000D7B62" w:rsidRPr="000D7B62" w:rsidRDefault="000D7B62" w:rsidP="000D7B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D7B62">
              <w:rPr>
                <w:rFonts w:eastAsiaTheme="minorHAnsi"/>
              </w:rPr>
              <w:t>Apportionment of credit and blocked credit, ITC in case</w:t>
            </w:r>
          </w:p>
          <w:p w:rsidR="00C740AB" w:rsidRPr="004742A0" w:rsidRDefault="000D7B62" w:rsidP="000D7B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D7B62">
              <w:rPr>
                <w:rFonts w:eastAsiaTheme="minorHAnsi"/>
              </w:rPr>
              <w:t>of banking company and financial institutions,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25 Sept to 1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11.</w:t>
            </w:r>
          </w:p>
        </w:tc>
        <w:tc>
          <w:tcPr>
            <w:tcW w:w="5670" w:type="dxa"/>
          </w:tcPr>
          <w:p w:rsidR="00C740AB" w:rsidRPr="004742A0" w:rsidRDefault="000D7B62" w:rsidP="0050798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D7B62">
              <w:rPr>
                <w:rFonts w:eastAsiaTheme="minorHAnsi"/>
              </w:rPr>
              <w:t>ITC availability in special circumstances,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2 to 8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12.</w:t>
            </w:r>
          </w:p>
        </w:tc>
        <w:tc>
          <w:tcPr>
            <w:tcW w:w="5670" w:type="dxa"/>
          </w:tcPr>
          <w:p w:rsidR="00C740AB" w:rsidRPr="004742A0" w:rsidRDefault="007B7B6A" w:rsidP="00EA0F9E">
            <w:r w:rsidRPr="007B7B6A">
              <w:t>Reversal of ITC on switching to composition levy or exit from tax-paying status,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9 to 15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13.</w:t>
            </w:r>
          </w:p>
        </w:tc>
        <w:tc>
          <w:tcPr>
            <w:tcW w:w="5670" w:type="dxa"/>
          </w:tcPr>
          <w:p w:rsidR="00C740AB" w:rsidRPr="004742A0" w:rsidRDefault="007B7B6A" w:rsidP="007B7B6A">
            <w:r>
              <w:t xml:space="preserve">Transfer of </w:t>
            </w:r>
            <w:r>
              <w:t>ITC on account of change in constitution of registered person, Input service distributors;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 xml:space="preserve">16 to 22 Oct 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14.</w:t>
            </w:r>
          </w:p>
        </w:tc>
        <w:tc>
          <w:tcPr>
            <w:tcW w:w="5670" w:type="dxa"/>
          </w:tcPr>
          <w:p w:rsidR="00C740AB" w:rsidRPr="004742A0" w:rsidRDefault="007B7B6A" w:rsidP="007B7B6A">
            <w:r>
              <w:t>Registration; Issue of invoices</w:t>
            </w:r>
            <w:proofErr w:type="gramStart"/>
            <w:r>
              <w:t>:-</w:t>
            </w:r>
            <w:proofErr w:type="gramEnd"/>
            <w:r>
              <w:t xml:space="preserve"> tax invoice, revised tax invoice, credit n</w:t>
            </w:r>
            <w:r>
              <w:t xml:space="preserve">ote, debit note, bill of </w:t>
            </w:r>
            <w:r>
              <w:t>supply, receipt voucher, refund voucher, payment voucher, invoices in special cases.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23 to 29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15.</w:t>
            </w:r>
          </w:p>
        </w:tc>
        <w:tc>
          <w:tcPr>
            <w:tcW w:w="5670" w:type="dxa"/>
          </w:tcPr>
          <w:p w:rsidR="007B7B6A" w:rsidRPr="007B7B6A" w:rsidRDefault="007B7B6A" w:rsidP="007B7B6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E-way </w:t>
            </w:r>
            <w:r w:rsidRPr="007B7B6A">
              <w:rPr>
                <w:rFonts w:eastAsiaTheme="minorHAnsi"/>
              </w:rPr>
              <w:t>bill; Payment of Taxes; Returns; Job work; Provision of TDS and TCS; Record keeping,</w:t>
            </w:r>
          </w:p>
          <w:p w:rsidR="00C740AB" w:rsidRPr="004742A0" w:rsidRDefault="007B7B6A" w:rsidP="007B7B6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B7B6A">
              <w:rPr>
                <w:rFonts w:eastAsiaTheme="minorHAnsi"/>
              </w:rPr>
              <w:t>Assessment and Audit;</w:t>
            </w:r>
          </w:p>
        </w:tc>
        <w:tc>
          <w:tcPr>
            <w:tcW w:w="1559" w:type="dxa"/>
          </w:tcPr>
          <w:p w:rsidR="00C740AB" w:rsidRPr="004742A0" w:rsidRDefault="0050798D" w:rsidP="00EA0F9E">
            <w:r>
              <w:t xml:space="preserve">30 Oct to 07 </w:t>
            </w:r>
            <w:r w:rsidR="00D107E1" w:rsidRPr="004742A0">
              <w:t>Nov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16.</w:t>
            </w:r>
          </w:p>
        </w:tc>
        <w:tc>
          <w:tcPr>
            <w:tcW w:w="5670" w:type="dxa"/>
          </w:tcPr>
          <w:p w:rsidR="007B7B6A" w:rsidRPr="007B7B6A" w:rsidRDefault="007B7B6A" w:rsidP="007B7B6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B7B6A">
              <w:rPr>
                <w:rFonts w:eastAsiaTheme="minorHAnsi"/>
              </w:rPr>
              <w:t>Customs duty: Important definitions, types, importance, documents required for import and</w:t>
            </w:r>
          </w:p>
          <w:p w:rsidR="00C740AB" w:rsidRPr="004742A0" w:rsidRDefault="007B7B6A" w:rsidP="007B7B6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7B7B6A">
              <w:rPr>
                <w:rFonts w:eastAsiaTheme="minorHAnsi"/>
              </w:rPr>
              <w:t>export</w:t>
            </w:r>
            <w:proofErr w:type="gramEnd"/>
            <w:r w:rsidRPr="007B7B6A">
              <w:rPr>
                <w:rFonts w:eastAsiaTheme="minorHAnsi"/>
              </w:rPr>
              <w:t xml:space="preserve"> procedure : Export Promotion Scheme.</w:t>
            </w:r>
          </w:p>
        </w:tc>
        <w:tc>
          <w:tcPr>
            <w:tcW w:w="1559" w:type="dxa"/>
          </w:tcPr>
          <w:p w:rsidR="00C740AB" w:rsidRPr="004742A0" w:rsidRDefault="0050798D" w:rsidP="00EA0F9E">
            <w:r>
              <w:t xml:space="preserve">17 to </w:t>
            </w:r>
            <w:r w:rsidR="00D107E1" w:rsidRPr="004742A0">
              <w:t>2</w:t>
            </w:r>
            <w:r>
              <w:t>0</w:t>
            </w:r>
            <w:r w:rsidR="00D107E1" w:rsidRPr="004742A0">
              <w:t xml:space="preserve"> Nov.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</w:tbl>
    <w:p w:rsidR="00457C79" w:rsidRDefault="00457C79" w:rsidP="006D02D0">
      <w:pPr>
        <w:spacing w:after="0"/>
      </w:pPr>
    </w:p>
    <w:p w:rsidR="009A5EB1" w:rsidRDefault="009A5EB1" w:rsidP="006D02D0">
      <w:pPr>
        <w:spacing w:after="0"/>
      </w:pPr>
    </w:p>
    <w:p w:rsidR="00606A7A" w:rsidRDefault="00606A7A" w:rsidP="006D02D0">
      <w:pPr>
        <w:spacing w:after="0"/>
      </w:pPr>
    </w:p>
    <w:sectPr w:rsidR="00606A7A" w:rsidSect="001239D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74" w:rsidRDefault="00630074" w:rsidP="004332DA">
      <w:pPr>
        <w:spacing w:after="0" w:line="240" w:lineRule="auto"/>
      </w:pPr>
      <w:r>
        <w:separator/>
      </w:r>
    </w:p>
  </w:endnote>
  <w:endnote w:type="continuationSeparator" w:id="0">
    <w:p w:rsidR="00630074" w:rsidRDefault="00630074" w:rsidP="0043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74" w:rsidRDefault="00630074" w:rsidP="004332DA">
      <w:pPr>
        <w:spacing w:after="0" w:line="240" w:lineRule="auto"/>
      </w:pPr>
      <w:r>
        <w:separator/>
      </w:r>
    </w:p>
  </w:footnote>
  <w:footnote w:type="continuationSeparator" w:id="0">
    <w:p w:rsidR="00630074" w:rsidRDefault="00630074" w:rsidP="00433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DE"/>
    <w:rsid w:val="00013101"/>
    <w:rsid w:val="00022828"/>
    <w:rsid w:val="000230B3"/>
    <w:rsid w:val="00023DD0"/>
    <w:rsid w:val="00044EB5"/>
    <w:rsid w:val="00061C14"/>
    <w:rsid w:val="000639F9"/>
    <w:rsid w:val="000906F6"/>
    <w:rsid w:val="000B75B9"/>
    <w:rsid w:val="000C3153"/>
    <w:rsid w:val="000D7B62"/>
    <w:rsid w:val="000F062E"/>
    <w:rsid w:val="0013484F"/>
    <w:rsid w:val="00134ED0"/>
    <w:rsid w:val="00144761"/>
    <w:rsid w:val="001771B5"/>
    <w:rsid w:val="001A146F"/>
    <w:rsid w:val="001B1C96"/>
    <w:rsid w:val="0020086F"/>
    <w:rsid w:val="00204032"/>
    <w:rsid w:val="00213EA1"/>
    <w:rsid w:val="002446C7"/>
    <w:rsid w:val="00254C6B"/>
    <w:rsid w:val="002556C3"/>
    <w:rsid w:val="00257888"/>
    <w:rsid w:val="00283A0C"/>
    <w:rsid w:val="002948FD"/>
    <w:rsid w:val="002B79F6"/>
    <w:rsid w:val="002C7D9D"/>
    <w:rsid w:val="002F5811"/>
    <w:rsid w:val="003055AF"/>
    <w:rsid w:val="00340A04"/>
    <w:rsid w:val="00363196"/>
    <w:rsid w:val="00365F18"/>
    <w:rsid w:val="003878CF"/>
    <w:rsid w:val="003A5608"/>
    <w:rsid w:val="003B2C9E"/>
    <w:rsid w:val="003B5892"/>
    <w:rsid w:val="003D090E"/>
    <w:rsid w:val="003D282B"/>
    <w:rsid w:val="0041272C"/>
    <w:rsid w:val="0042185F"/>
    <w:rsid w:val="00425320"/>
    <w:rsid w:val="004332DA"/>
    <w:rsid w:val="0043764B"/>
    <w:rsid w:val="00451C85"/>
    <w:rsid w:val="00457C79"/>
    <w:rsid w:val="004601C2"/>
    <w:rsid w:val="004742A0"/>
    <w:rsid w:val="004851EB"/>
    <w:rsid w:val="00492250"/>
    <w:rsid w:val="004969B0"/>
    <w:rsid w:val="004B6B83"/>
    <w:rsid w:val="004D563E"/>
    <w:rsid w:val="0050798D"/>
    <w:rsid w:val="005120AC"/>
    <w:rsid w:val="00515AB9"/>
    <w:rsid w:val="00522D3A"/>
    <w:rsid w:val="0053363C"/>
    <w:rsid w:val="00540A4D"/>
    <w:rsid w:val="00550C57"/>
    <w:rsid w:val="00553E79"/>
    <w:rsid w:val="00574094"/>
    <w:rsid w:val="0057631F"/>
    <w:rsid w:val="005B462C"/>
    <w:rsid w:val="005B6D18"/>
    <w:rsid w:val="005E3DE8"/>
    <w:rsid w:val="005E48D7"/>
    <w:rsid w:val="00606A7A"/>
    <w:rsid w:val="006072F3"/>
    <w:rsid w:val="0061036E"/>
    <w:rsid w:val="00620DC5"/>
    <w:rsid w:val="00630074"/>
    <w:rsid w:val="00667E96"/>
    <w:rsid w:val="006A0E5E"/>
    <w:rsid w:val="006B1450"/>
    <w:rsid w:val="006C523B"/>
    <w:rsid w:val="006D02D0"/>
    <w:rsid w:val="006F2D90"/>
    <w:rsid w:val="006F3592"/>
    <w:rsid w:val="00710957"/>
    <w:rsid w:val="00717D4B"/>
    <w:rsid w:val="00722CFB"/>
    <w:rsid w:val="00733683"/>
    <w:rsid w:val="007371DE"/>
    <w:rsid w:val="00756B26"/>
    <w:rsid w:val="00766B3A"/>
    <w:rsid w:val="007750C2"/>
    <w:rsid w:val="00797FEF"/>
    <w:rsid w:val="007B7B6A"/>
    <w:rsid w:val="007E1892"/>
    <w:rsid w:val="00814028"/>
    <w:rsid w:val="00815ABB"/>
    <w:rsid w:val="00824133"/>
    <w:rsid w:val="00836696"/>
    <w:rsid w:val="00841C57"/>
    <w:rsid w:val="0084531E"/>
    <w:rsid w:val="00860482"/>
    <w:rsid w:val="00865AC5"/>
    <w:rsid w:val="00874AAC"/>
    <w:rsid w:val="0088129F"/>
    <w:rsid w:val="0089311D"/>
    <w:rsid w:val="008A02AD"/>
    <w:rsid w:val="008F1240"/>
    <w:rsid w:val="009008B0"/>
    <w:rsid w:val="00912F2E"/>
    <w:rsid w:val="00936053"/>
    <w:rsid w:val="0094396E"/>
    <w:rsid w:val="00953ADE"/>
    <w:rsid w:val="0096266A"/>
    <w:rsid w:val="009A5EB1"/>
    <w:rsid w:val="009B77B7"/>
    <w:rsid w:val="009C7AD9"/>
    <w:rsid w:val="009E4D96"/>
    <w:rsid w:val="009E50A2"/>
    <w:rsid w:val="00A00DC1"/>
    <w:rsid w:val="00A21BBD"/>
    <w:rsid w:val="00A619DF"/>
    <w:rsid w:val="00A75CD2"/>
    <w:rsid w:val="00A80E32"/>
    <w:rsid w:val="00AA0B11"/>
    <w:rsid w:val="00AB64CA"/>
    <w:rsid w:val="00AF2106"/>
    <w:rsid w:val="00B01A6C"/>
    <w:rsid w:val="00B04B8B"/>
    <w:rsid w:val="00B1074C"/>
    <w:rsid w:val="00B14742"/>
    <w:rsid w:val="00B3379F"/>
    <w:rsid w:val="00B525DC"/>
    <w:rsid w:val="00B55293"/>
    <w:rsid w:val="00B61C71"/>
    <w:rsid w:val="00B846C5"/>
    <w:rsid w:val="00BB442B"/>
    <w:rsid w:val="00BB7141"/>
    <w:rsid w:val="00BC4A66"/>
    <w:rsid w:val="00BF79BE"/>
    <w:rsid w:val="00C200B8"/>
    <w:rsid w:val="00C5446C"/>
    <w:rsid w:val="00C737AB"/>
    <w:rsid w:val="00C740AB"/>
    <w:rsid w:val="00C77683"/>
    <w:rsid w:val="00CA624E"/>
    <w:rsid w:val="00CD2C06"/>
    <w:rsid w:val="00D02223"/>
    <w:rsid w:val="00D07C7D"/>
    <w:rsid w:val="00D107E1"/>
    <w:rsid w:val="00D134AD"/>
    <w:rsid w:val="00D20C58"/>
    <w:rsid w:val="00D227A7"/>
    <w:rsid w:val="00D25BE5"/>
    <w:rsid w:val="00D2621E"/>
    <w:rsid w:val="00D43ABB"/>
    <w:rsid w:val="00D54E4C"/>
    <w:rsid w:val="00D57FDA"/>
    <w:rsid w:val="00D62CD0"/>
    <w:rsid w:val="00D75F72"/>
    <w:rsid w:val="00D95CA1"/>
    <w:rsid w:val="00DD4A8A"/>
    <w:rsid w:val="00DD7D11"/>
    <w:rsid w:val="00DE540A"/>
    <w:rsid w:val="00E003FD"/>
    <w:rsid w:val="00E40B7C"/>
    <w:rsid w:val="00E434CB"/>
    <w:rsid w:val="00E612CD"/>
    <w:rsid w:val="00E65379"/>
    <w:rsid w:val="00E86579"/>
    <w:rsid w:val="00EA0A5F"/>
    <w:rsid w:val="00ED0D4A"/>
    <w:rsid w:val="00F0008A"/>
    <w:rsid w:val="00F14FF6"/>
    <w:rsid w:val="00F53F7F"/>
    <w:rsid w:val="00F64B59"/>
    <w:rsid w:val="00F667B4"/>
    <w:rsid w:val="00F672B5"/>
    <w:rsid w:val="00F67B77"/>
    <w:rsid w:val="00F93F66"/>
    <w:rsid w:val="00F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DE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2DA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2DA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DE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2DA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2D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ABC</cp:lastModifiedBy>
  <cp:revision>2</cp:revision>
  <cp:lastPrinted>2016-10-03T13:43:00Z</cp:lastPrinted>
  <dcterms:created xsi:type="dcterms:W3CDTF">2024-04-14T12:26:00Z</dcterms:created>
  <dcterms:modified xsi:type="dcterms:W3CDTF">2024-04-14T12:26:00Z</dcterms:modified>
</cp:coreProperties>
</file>